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1D29" w14:textId="3031A7B4" w:rsidR="00526F30" w:rsidRPr="00526F30" w:rsidRDefault="00526F30" w:rsidP="00526F30">
      <w:pPr>
        <w:shd w:val="clear" w:color="auto" w:fill="FFFFFF"/>
        <w:spacing w:after="0" w:line="240" w:lineRule="auto"/>
        <w:outlineLvl w:val="0"/>
        <w:rPr>
          <w:rFonts w:ascii="Lato" w:eastAsia="Times New Roman" w:hAnsi="Lato" w:cs="Times New Roman"/>
          <w:color w:val="CC3300"/>
          <w:kern w:val="36"/>
          <w:sz w:val="36"/>
          <w:szCs w:val="36"/>
          <w:lang w:eastAsia="fr-BE"/>
        </w:rPr>
      </w:pPr>
      <w:r w:rsidRPr="00526F30">
        <w:rPr>
          <w:rFonts w:ascii="Lato" w:eastAsia="Times New Roman" w:hAnsi="Lato" w:cs="Times New Roman"/>
          <w:color w:val="CC3300"/>
          <w:kern w:val="36"/>
          <w:sz w:val="36"/>
          <w:szCs w:val="36"/>
          <w:lang w:eastAsia="fr-BE"/>
        </w:rPr>
        <w:t>Matières premières</w:t>
      </w:r>
      <w:r>
        <w:rPr>
          <w:rFonts w:ascii="Lato" w:eastAsia="Times New Roman" w:hAnsi="Lato" w:cs="Times New Roman"/>
          <w:color w:val="CC3300"/>
          <w:kern w:val="36"/>
          <w:sz w:val="36"/>
          <w:szCs w:val="36"/>
          <w:lang w:eastAsia="fr-BE"/>
        </w:rPr>
        <w:t>,</w:t>
      </w:r>
      <w:r w:rsidRPr="00526F30">
        <w:rPr>
          <w:rFonts w:ascii="Lato" w:eastAsia="Times New Roman" w:hAnsi="Lato" w:cs="Times New Roman"/>
          <w:color w:val="CC3300"/>
          <w:kern w:val="36"/>
          <w:sz w:val="36"/>
          <w:szCs w:val="36"/>
          <w:lang w:eastAsia="fr-BE"/>
        </w:rPr>
        <w:t xml:space="preserve"> nous sommes </w:t>
      </w:r>
      <w:proofErr w:type="spellStart"/>
      <w:r w:rsidRPr="00526F30">
        <w:rPr>
          <w:rFonts w:ascii="Lato" w:eastAsia="Times New Roman" w:hAnsi="Lato" w:cs="Times New Roman"/>
          <w:color w:val="CC3300"/>
          <w:kern w:val="36"/>
          <w:sz w:val="36"/>
          <w:szCs w:val="36"/>
          <w:lang w:eastAsia="fr-BE"/>
        </w:rPr>
        <w:t>au devant</w:t>
      </w:r>
      <w:proofErr w:type="spellEnd"/>
      <w:r w:rsidRPr="00526F30">
        <w:rPr>
          <w:rFonts w:ascii="Lato" w:eastAsia="Times New Roman" w:hAnsi="Lato" w:cs="Times New Roman"/>
          <w:color w:val="CC3300"/>
          <w:kern w:val="36"/>
          <w:sz w:val="36"/>
          <w:szCs w:val="36"/>
          <w:lang w:eastAsia="fr-BE"/>
        </w:rPr>
        <w:t xml:space="preserve"> d’un super-cycle</w:t>
      </w:r>
    </w:p>
    <w:p w14:paraId="4B83FE73" w14:textId="77777777" w:rsidR="00526F30" w:rsidRDefault="00526F30" w:rsidP="00526F30">
      <w:pPr>
        <w:shd w:val="clear" w:color="auto" w:fill="FFFFFF"/>
        <w:spacing w:before="75" w:after="75" w:line="240" w:lineRule="auto"/>
        <w:jc w:val="both"/>
        <w:rPr>
          <w:rFonts w:ascii="Lato" w:eastAsia="Times New Roman" w:hAnsi="Lato" w:cs="Times New Roman"/>
          <w:color w:val="3E001F"/>
          <w:sz w:val="30"/>
          <w:szCs w:val="30"/>
          <w:lang w:eastAsia="fr-BE"/>
        </w:rPr>
      </w:pPr>
    </w:p>
    <w:p w14:paraId="72CDB976" w14:textId="5FE767BF" w:rsidR="00526F30" w:rsidRPr="00526F30" w:rsidRDefault="00526F30" w:rsidP="00526F30">
      <w:pPr>
        <w:shd w:val="clear" w:color="auto" w:fill="FFFFFF"/>
        <w:spacing w:before="75" w:after="75" w:line="240" w:lineRule="auto"/>
        <w:jc w:val="both"/>
        <w:rPr>
          <w:rFonts w:ascii="Lato" w:eastAsia="Times New Roman" w:hAnsi="Lato" w:cs="Times New Roman"/>
          <w:color w:val="000000"/>
          <w:sz w:val="23"/>
          <w:szCs w:val="23"/>
          <w:lang w:eastAsia="fr-BE"/>
        </w:rPr>
      </w:pPr>
      <w:r w:rsidRPr="00526F30">
        <w:rPr>
          <w:rFonts w:ascii="Lato" w:eastAsia="Times New Roman" w:hAnsi="Lato" w:cs="Times New Roman"/>
          <w:b/>
          <w:bCs/>
          <w:color w:val="000000"/>
          <w:sz w:val="23"/>
          <w:szCs w:val="23"/>
          <w:lang w:eastAsia="fr-BE"/>
        </w:rPr>
        <w:t xml:space="preserve">De l’énergie aux métaux, en passant par l’agriculture, tous les marchés de matières premières subissent, depuis ces deux dernières années, des tensions sur les approvisionnements alors qu’ils doivent répondre à une forte demande. D’abord, en raison de la pandémie de Covid-19 puis, plus récemment, en raison de la guerre en Ukraine. Et si les cours évoluent actuellement à des niveaux records, ils devraient renchérir davantage au cours de la prochaine décennie, prévoit Lars </w:t>
      </w:r>
      <w:proofErr w:type="spellStart"/>
      <w:r w:rsidRPr="00526F30">
        <w:rPr>
          <w:rFonts w:ascii="Lato" w:eastAsia="Times New Roman" w:hAnsi="Lato" w:cs="Times New Roman"/>
          <w:b/>
          <w:bCs/>
          <w:color w:val="000000"/>
          <w:sz w:val="23"/>
          <w:szCs w:val="23"/>
          <w:lang w:eastAsia="fr-BE"/>
        </w:rPr>
        <w:t>Tvede</w:t>
      </w:r>
      <w:proofErr w:type="spellEnd"/>
      <w:r w:rsidRPr="00526F30">
        <w:rPr>
          <w:rFonts w:ascii="Lato" w:eastAsia="Times New Roman" w:hAnsi="Lato" w:cs="Times New Roman"/>
          <w:b/>
          <w:bCs/>
          <w:color w:val="000000"/>
          <w:sz w:val="23"/>
          <w:szCs w:val="23"/>
          <w:lang w:eastAsia="fr-BE"/>
        </w:rPr>
        <w:t>, qui dirige une société de gestion des risques.</w:t>
      </w:r>
    </w:p>
    <w:p w14:paraId="5950E378" w14:textId="77777777" w:rsidR="00526F30" w:rsidRPr="00526F30" w:rsidRDefault="00526F30" w:rsidP="00526F30">
      <w:pPr>
        <w:shd w:val="clear" w:color="auto" w:fill="FFFFFF"/>
        <w:spacing w:before="75" w:after="75" w:line="240" w:lineRule="auto"/>
        <w:jc w:val="both"/>
        <w:rPr>
          <w:rFonts w:ascii="Lato" w:eastAsia="Times New Roman" w:hAnsi="Lato" w:cs="Times New Roman"/>
          <w:color w:val="000000"/>
          <w:sz w:val="23"/>
          <w:szCs w:val="23"/>
          <w:lang w:eastAsia="fr-BE"/>
        </w:rPr>
      </w:pPr>
      <w:r w:rsidRPr="00526F30">
        <w:rPr>
          <w:rFonts w:ascii="Lato" w:eastAsia="Times New Roman" w:hAnsi="Lato" w:cs="Times New Roman"/>
          <w:color w:val="000000"/>
          <w:sz w:val="23"/>
          <w:szCs w:val="23"/>
          <w:lang w:eastAsia="fr-BE"/>
        </w:rPr>
        <w:t> </w:t>
      </w:r>
    </w:p>
    <w:p w14:paraId="0F335953" w14:textId="77777777" w:rsidR="00526F30" w:rsidRPr="00526F30" w:rsidRDefault="00526F30" w:rsidP="00526F30">
      <w:pPr>
        <w:shd w:val="clear" w:color="auto" w:fill="FFFFFF"/>
        <w:spacing w:before="75" w:after="75" w:line="240" w:lineRule="auto"/>
        <w:jc w:val="both"/>
        <w:rPr>
          <w:rFonts w:ascii="Lato" w:eastAsia="Times New Roman" w:hAnsi="Lato" w:cs="Times New Roman"/>
          <w:color w:val="000000"/>
          <w:sz w:val="23"/>
          <w:szCs w:val="23"/>
          <w:lang w:eastAsia="fr-BE"/>
        </w:rPr>
      </w:pPr>
      <w:r w:rsidRPr="00526F30">
        <w:rPr>
          <w:rFonts w:ascii="Lato" w:eastAsia="Times New Roman" w:hAnsi="Lato" w:cs="Times New Roman"/>
          <w:b/>
          <w:bCs/>
          <w:color w:val="A52A2A"/>
          <w:sz w:val="23"/>
          <w:szCs w:val="23"/>
          <w:lang w:eastAsia="fr-BE"/>
        </w:rPr>
        <w:t>Boom de la demande</w:t>
      </w:r>
    </w:p>
    <w:p w14:paraId="3FF679C1" w14:textId="77777777" w:rsidR="00526F30" w:rsidRPr="00526F30" w:rsidRDefault="00526F30" w:rsidP="00526F30">
      <w:pPr>
        <w:shd w:val="clear" w:color="auto" w:fill="FFFFFF"/>
        <w:spacing w:before="75" w:after="75" w:line="240" w:lineRule="auto"/>
        <w:jc w:val="both"/>
        <w:rPr>
          <w:rFonts w:ascii="Lato" w:eastAsia="Times New Roman" w:hAnsi="Lato" w:cs="Times New Roman"/>
          <w:color w:val="000000"/>
          <w:sz w:val="23"/>
          <w:szCs w:val="23"/>
          <w:lang w:eastAsia="fr-BE"/>
        </w:rPr>
      </w:pPr>
      <w:r w:rsidRPr="00526F30">
        <w:rPr>
          <w:rFonts w:ascii="Lato" w:eastAsia="Times New Roman" w:hAnsi="Lato" w:cs="Times New Roman"/>
          <w:color w:val="000000"/>
          <w:sz w:val="23"/>
          <w:szCs w:val="23"/>
          <w:lang w:eastAsia="fr-BE"/>
        </w:rPr>
        <w:t>Selon l’investisseur, installé en Suisse, la transition énergétique va doper la demande en métaux, tels que le cuivre et le lithium et modifier structurellement et à long terme le schéma de la demande et de l’offre. « </w:t>
      </w:r>
      <w:r w:rsidRPr="00526F30">
        <w:rPr>
          <w:rFonts w:ascii="Lato" w:eastAsia="Times New Roman" w:hAnsi="Lato" w:cs="Times New Roman"/>
          <w:i/>
          <w:iCs/>
          <w:color w:val="000000"/>
          <w:sz w:val="23"/>
          <w:szCs w:val="23"/>
          <w:lang w:eastAsia="fr-BE"/>
        </w:rPr>
        <w:t>Nous allons passer de sources d’énergies qui demandent peu de métaux à d’autres qui en requièrent des quantités astronomiques</w:t>
      </w:r>
      <w:r w:rsidRPr="00526F30">
        <w:rPr>
          <w:rFonts w:ascii="Lato" w:eastAsia="Times New Roman" w:hAnsi="Lato" w:cs="Times New Roman"/>
          <w:color w:val="000000"/>
          <w:sz w:val="23"/>
          <w:szCs w:val="23"/>
          <w:lang w:eastAsia="fr-BE"/>
        </w:rPr>
        <w:t xml:space="preserve"> », a-t-il déclaré, lors d’une interview accordée à nos confrères de </w:t>
      </w:r>
      <w:proofErr w:type="spellStart"/>
      <w:r w:rsidRPr="00526F30">
        <w:rPr>
          <w:rFonts w:ascii="Lato" w:eastAsia="Times New Roman" w:hAnsi="Lato" w:cs="Times New Roman"/>
          <w:color w:val="000000"/>
          <w:sz w:val="23"/>
          <w:szCs w:val="23"/>
          <w:lang w:eastAsia="fr-BE"/>
        </w:rPr>
        <w:t>Fastmarkets</w:t>
      </w:r>
      <w:proofErr w:type="spellEnd"/>
      <w:r w:rsidRPr="00526F30">
        <w:rPr>
          <w:rFonts w:ascii="Lato" w:eastAsia="Times New Roman" w:hAnsi="Lato" w:cs="Times New Roman"/>
          <w:color w:val="000000"/>
          <w:sz w:val="23"/>
          <w:szCs w:val="23"/>
          <w:lang w:eastAsia="fr-BE"/>
        </w:rPr>
        <w:t>.</w:t>
      </w:r>
    </w:p>
    <w:p w14:paraId="6DA9A838" w14:textId="77777777" w:rsidR="00526F30" w:rsidRPr="00526F30" w:rsidRDefault="00526F30" w:rsidP="00526F30">
      <w:pPr>
        <w:shd w:val="clear" w:color="auto" w:fill="FFFFFF"/>
        <w:spacing w:before="75" w:after="75" w:line="240" w:lineRule="auto"/>
        <w:jc w:val="both"/>
        <w:rPr>
          <w:rFonts w:ascii="Lato" w:eastAsia="Times New Roman" w:hAnsi="Lato" w:cs="Times New Roman"/>
          <w:color w:val="000000"/>
          <w:sz w:val="23"/>
          <w:szCs w:val="23"/>
          <w:lang w:eastAsia="fr-BE"/>
        </w:rPr>
      </w:pPr>
      <w:r w:rsidRPr="00526F30">
        <w:rPr>
          <w:rFonts w:ascii="Lato" w:eastAsia="Times New Roman" w:hAnsi="Lato" w:cs="Times New Roman"/>
          <w:color w:val="000000"/>
          <w:sz w:val="23"/>
          <w:szCs w:val="23"/>
          <w:lang w:eastAsia="fr-BE"/>
        </w:rPr>
        <w:t>Pour atteindre les accords de Paris - qui ciblent un réchauffement de 2 degrés Celsius de l’atmosphère - les besoins en minéraux doivent quadrupler pour répondre aux objectifs de la décarbonation d’ici 2040, selon le rapport de l’Agence internationale de l’énergie (AIE). Et pour une transition encore plus rapide - le zéro carbone en 2050 - il faudrait multiplier par six les besoins d’ici 2040 par rapport à ceux d’aujourd’hui.</w:t>
      </w:r>
    </w:p>
    <w:p w14:paraId="20A754A5" w14:textId="77777777" w:rsidR="00526F30" w:rsidRPr="00526F30" w:rsidRDefault="00526F30" w:rsidP="00526F30">
      <w:pPr>
        <w:shd w:val="clear" w:color="auto" w:fill="FFFFFF"/>
        <w:spacing w:before="75" w:after="75" w:line="240" w:lineRule="auto"/>
        <w:jc w:val="both"/>
        <w:rPr>
          <w:rFonts w:ascii="Lato" w:eastAsia="Times New Roman" w:hAnsi="Lato" w:cs="Times New Roman"/>
          <w:color w:val="000000"/>
          <w:sz w:val="23"/>
          <w:szCs w:val="23"/>
          <w:lang w:eastAsia="fr-BE"/>
        </w:rPr>
      </w:pPr>
      <w:r w:rsidRPr="00526F30">
        <w:rPr>
          <w:rFonts w:ascii="Lato" w:eastAsia="Times New Roman" w:hAnsi="Lato" w:cs="Times New Roman"/>
          <w:color w:val="000000"/>
          <w:sz w:val="23"/>
          <w:szCs w:val="23"/>
          <w:lang w:eastAsia="fr-BE"/>
        </w:rPr>
        <w:t>L’électrification est le secteur qui va consommer le plus de métaux. Les batteries de véhicules électriques demandent, entre autres, du nickel, du lithium et du cobalt. Dans les énergies vertes, le cuivre, le silicium et le zinc sont nécessaires dans les panneaux solaires, tandis que le cuivre et l’aluminium sont utilisés dans les éoliennes.</w:t>
      </w:r>
    </w:p>
    <w:p w14:paraId="4E6711C9" w14:textId="77777777" w:rsidR="00526F30" w:rsidRPr="00526F30" w:rsidRDefault="00526F30" w:rsidP="00526F30">
      <w:pPr>
        <w:shd w:val="clear" w:color="auto" w:fill="FFFFFF"/>
        <w:spacing w:before="75" w:after="75" w:line="240" w:lineRule="auto"/>
        <w:jc w:val="both"/>
        <w:rPr>
          <w:rFonts w:ascii="Lato" w:eastAsia="Times New Roman" w:hAnsi="Lato" w:cs="Times New Roman"/>
          <w:color w:val="000000"/>
          <w:sz w:val="23"/>
          <w:szCs w:val="23"/>
          <w:lang w:eastAsia="fr-BE"/>
        </w:rPr>
      </w:pPr>
      <w:r w:rsidRPr="00526F30">
        <w:rPr>
          <w:rFonts w:ascii="Lato" w:eastAsia="Times New Roman" w:hAnsi="Lato" w:cs="Times New Roman"/>
          <w:color w:val="000000"/>
          <w:sz w:val="23"/>
          <w:szCs w:val="23"/>
          <w:lang w:eastAsia="fr-BE"/>
        </w:rPr>
        <w:t xml:space="preserve">En parallèle de cette transition verte, la pandémie de Covid-19 a entraîné une hausse de la demande dans le secteur immobilier aux Etats-Unis, où Lars </w:t>
      </w:r>
      <w:proofErr w:type="spellStart"/>
      <w:r w:rsidRPr="00526F30">
        <w:rPr>
          <w:rFonts w:ascii="Lato" w:eastAsia="Times New Roman" w:hAnsi="Lato" w:cs="Times New Roman"/>
          <w:color w:val="000000"/>
          <w:sz w:val="23"/>
          <w:szCs w:val="23"/>
          <w:lang w:eastAsia="fr-BE"/>
        </w:rPr>
        <w:t>Tvede</w:t>
      </w:r>
      <w:proofErr w:type="spellEnd"/>
      <w:r w:rsidRPr="00526F30">
        <w:rPr>
          <w:rFonts w:ascii="Lato" w:eastAsia="Times New Roman" w:hAnsi="Lato" w:cs="Times New Roman"/>
          <w:color w:val="000000"/>
          <w:sz w:val="23"/>
          <w:szCs w:val="23"/>
          <w:lang w:eastAsia="fr-BE"/>
        </w:rPr>
        <w:t xml:space="preserve"> prévoit « </w:t>
      </w:r>
      <w:r w:rsidRPr="00526F30">
        <w:rPr>
          <w:rFonts w:ascii="Lato" w:eastAsia="Times New Roman" w:hAnsi="Lato" w:cs="Times New Roman"/>
          <w:i/>
          <w:iCs/>
          <w:color w:val="000000"/>
          <w:sz w:val="23"/>
          <w:szCs w:val="23"/>
          <w:lang w:eastAsia="fr-BE"/>
        </w:rPr>
        <w:t>un super-cycle </w:t>
      </w:r>
      <w:r w:rsidRPr="00526F30">
        <w:rPr>
          <w:rFonts w:ascii="Lato" w:eastAsia="Times New Roman" w:hAnsi="Lato" w:cs="Times New Roman"/>
          <w:color w:val="000000"/>
          <w:sz w:val="23"/>
          <w:szCs w:val="23"/>
          <w:lang w:eastAsia="fr-BE"/>
        </w:rPr>
        <w:t>». Pendant la pandémie, les Américains ont économisé de l’argent, qu’ils veulent aujourd’hui placer dans l’immobilier. « </w:t>
      </w:r>
      <w:r w:rsidRPr="00526F30">
        <w:rPr>
          <w:rFonts w:ascii="Lato" w:eastAsia="Times New Roman" w:hAnsi="Lato" w:cs="Times New Roman"/>
          <w:i/>
          <w:iCs/>
          <w:color w:val="000000"/>
          <w:sz w:val="23"/>
          <w:szCs w:val="23"/>
          <w:lang w:eastAsia="fr-BE"/>
        </w:rPr>
        <w:t>Les gens ont des économies et le nombre de logements est insuffisant. Pas besoin de supers pouvoirs pour deviner ce qui va se passer</w:t>
      </w:r>
      <w:r w:rsidRPr="00526F30">
        <w:rPr>
          <w:rFonts w:ascii="Lato" w:eastAsia="Times New Roman" w:hAnsi="Lato" w:cs="Times New Roman"/>
          <w:color w:val="000000"/>
          <w:sz w:val="23"/>
          <w:szCs w:val="23"/>
          <w:lang w:eastAsia="fr-BE"/>
        </w:rPr>
        <w:t xml:space="preserve"> », suggère-t-il. </w:t>
      </w:r>
      <w:proofErr w:type="spellStart"/>
      <w:r w:rsidRPr="00526F30">
        <w:rPr>
          <w:rFonts w:ascii="Lato" w:eastAsia="Times New Roman" w:hAnsi="Lato" w:cs="Times New Roman"/>
          <w:color w:val="000000"/>
          <w:sz w:val="23"/>
          <w:szCs w:val="23"/>
          <w:lang w:eastAsia="fr-BE"/>
        </w:rPr>
        <w:t>Golman</w:t>
      </w:r>
      <w:proofErr w:type="spellEnd"/>
      <w:r w:rsidRPr="00526F30">
        <w:rPr>
          <w:rFonts w:ascii="Lato" w:eastAsia="Times New Roman" w:hAnsi="Lato" w:cs="Times New Roman"/>
          <w:color w:val="000000"/>
          <w:sz w:val="23"/>
          <w:szCs w:val="23"/>
          <w:lang w:eastAsia="fr-BE"/>
        </w:rPr>
        <w:t xml:space="preserve"> Sachs prévoit une progression du secteur de l’immobilier de 5%, cette année, à 1,7 million de logements.</w:t>
      </w:r>
    </w:p>
    <w:p w14:paraId="63222FAC" w14:textId="77777777" w:rsidR="00526F30" w:rsidRPr="00526F30" w:rsidRDefault="00526F30" w:rsidP="00526F30">
      <w:pPr>
        <w:shd w:val="clear" w:color="auto" w:fill="FFFFFF"/>
        <w:spacing w:before="75" w:after="75" w:line="240" w:lineRule="auto"/>
        <w:jc w:val="both"/>
        <w:rPr>
          <w:rFonts w:ascii="Lato" w:eastAsia="Times New Roman" w:hAnsi="Lato" w:cs="Times New Roman"/>
          <w:color w:val="000000"/>
          <w:sz w:val="23"/>
          <w:szCs w:val="23"/>
          <w:lang w:eastAsia="fr-BE"/>
        </w:rPr>
      </w:pPr>
      <w:r w:rsidRPr="00526F30">
        <w:rPr>
          <w:rFonts w:ascii="Lato" w:eastAsia="Times New Roman" w:hAnsi="Lato" w:cs="Times New Roman"/>
          <w:color w:val="000000"/>
          <w:sz w:val="23"/>
          <w:szCs w:val="23"/>
          <w:lang w:eastAsia="fr-BE"/>
        </w:rPr>
        <w:t> </w:t>
      </w:r>
    </w:p>
    <w:p w14:paraId="318BC9A7" w14:textId="77777777" w:rsidR="00526F30" w:rsidRPr="00526F30" w:rsidRDefault="00526F30" w:rsidP="00526F30">
      <w:pPr>
        <w:shd w:val="clear" w:color="auto" w:fill="FFFFFF"/>
        <w:spacing w:before="75" w:after="75" w:line="240" w:lineRule="auto"/>
        <w:jc w:val="both"/>
        <w:rPr>
          <w:rFonts w:ascii="Lato" w:eastAsia="Times New Roman" w:hAnsi="Lato" w:cs="Times New Roman"/>
          <w:color w:val="000000"/>
          <w:sz w:val="23"/>
          <w:szCs w:val="23"/>
          <w:lang w:eastAsia="fr-BE"/>
        </w:rPr>
      </w:pPr>
      <w:r w:rsidRPr="00526F30">
        <w:rPr>
          <w:rFonts w:ascii="Lato" w:eastAsia="Times New Roman" w:hAnsi="Lato" w:cs="Times New Roman"/>
          <w:b/>
          <w:bCs/>
          <w:color w:val="A52A2A"/>
          <w:sz w:val="23"/>
          <w:szCs w:val="23"/>
          <w:lang w:eastAsia="fr-BE"/>
        </w:rPr>
        <w:t>Tensions sur l’offre</w:t>
      </w:r>
    </w:p>
    <w:p w14:paraId="5AC3E249" w14:textId="77777777" w:rsidR="00526F30" w:rsidRPr="00526F30" w:rsidRDefault="00526F30" w:rsidP="00526F30">
      <w:pPr>
        <w:shd w:val="clear" w:color="auto" w:fill="FFFFFF"/>
        <w:spacing w:before="75" w:after="75" w:line="240" w:lineRule="auto"/>
        <w:jc w:val="both"/>
        <w:rPr>
          <w:rFonts w:ascii="Lato" w:eastAsia="Times New Roman" w:hAnsi="Lato" w:cs="Times New Roman"/>
          <w:color w:val="000000"/>
          <w:sz w:val="23"/>
          <w:szCs w:val="23"/>
          <w:lang w:eastAsia="fr-BE"/>
        </w:rPr>
      </w:pPr>
      <w:r w:rsidRPr="00526F30">
        <w:rPr>
          <w:rFonts w:ascii="Lato" w:eastAsia="Times New Roman" w:hAnsi="Lato" w:cs="Times New Roman"/>
          <w:color w:val="000000"/>
          <w:sz w:val="23"/>
          <w:szCs w:val="23"/>
          <w:lang w:eastAsia="fr-BE"/>
        </w:rPr>
        <w:t xml:space="preserve">La guerre menée par la Russie en Ukraine a, certes, entraîné un choc sur les marchés de matières premières, mais le problème majeur réside dans l’incapacité de l’offre à répondre à la demande, estime Lars </w:t>
      </w:r>
      <w:proofErr w:type="spellStart"/>
      <w:r w:rsidRPr="00526F30">
        <w:rPr>
          <w:rFonts w:ascii="Lato" w:eastAsia="Times New Roman" w:hAnsi="Lato" w:cs="Times New Roman"/>
          <w:color w:val="000000"/>
          <w:sz w:val="23"/>
          <w:szCs w:val="23"/>
          <w:lang w:eastAsia="fr-BE"/>
        </w:rPr>
        <w:t>Tvede</w:t>
      </w:r>
      <w:proofErr w:type="spellEnd"/>
      <w:r w:rsidRPr="00526F30">
        <w:rPr>
          <w:rFonts w:ascii="Lato" w:eastAsia="Times New Roman" w:hAnsi="Lato" w:cs="Times New Roman"/>
          <w:color w:val="000000"/>
          <w:sz w:val="23"/>
          <w:szCs w:val="23"/>
          <w:lang w:eastAsia="fr-BE"/>
        </w:rPr>
        <w:t>. « </w:t>
      </w:r>
      <w:r w:rsidRPr="00526F30">
        <w:rPr>
          <w:rFonts w:ascii="Lato" w:eastAsia="Times New Roman" w:hAnsi="Lato" w:cs="Times New Roman"/>
          <w:i/>
          <w:iCs/>
          <w:color w:val="000000"/>
          <w:sz w:val="23"/>
          <w:szCs w:val="23"/>
          <w:lang w:eastAsia="fr-BE"/>
        </w:rPr>
        <w:t>Le déficit de matières premières n’est pas géologique mais commercial</w:t>
      </w:r>
      <w:r w:rsidRPr="00526F30">
        <w:rPr>
          <w:rFonts w:ascii="Lato" w:eastAsia="Times New Roman" w:hAnsi="Lato" w:cs="Times New Roman"/>
          <w:color w:val="000000"/>
          <w:sz w:val="23"/>
          <w:szCs w:val="23"/>
          <w:lang w:eastAsia="fr-BE"/>
        </w:rPr>
        <w:t> », considère l’investisseur. Il faut en moyenne 15 ans pour qu’une nouvelle mine de cuivre soit opérationnelle, le déficit va donc durer, poursuit-il. Et bien que la flambée des cours des matières premières ait permis aux producteurs d’étoffer leur trésorerie, le désir de contenter ses actionnaires a prévalu et limité le potentiel d’investissement.</w:t>
      </w:r>
    </w:p>
    <w:p w14:paraId="27CCE376" w14:textId="77777777" w:rsidR="00526F30" w:rsidRPr="00526F30" w:rsidRDefault="00526F30" w:rsidP="00526F30">
      <w:pPr>
        <w:shd w:val="clear" w:color="auto" w:fill="FFFFFF"/>
        <w:spacing w:before="75" w:after="75" w:line="240" w:lineRule="auto"/>
        <w:jc w:val="both"/>
        <w:rPr>
          <w:rFonts w:ascii="Lato" w:eastAsia="Times New Roman" w:hAnsi="Lato" w:cs="Times New Roman"/>
          <w:color w:val="000000"/>
          <w:sz w:val="23"/>
          <w:szCs w:val="23"/>
          <w:lang w:eastAsia="fr-BE"/>
        </w:rPr>
      </w:pPr>
      <w:r w:rsidRPr="00526F30">
        <w:rPr>
          <w:rFonts w:ascii="Lato" w:eastAsia="Times New Roman" w:hAnsi="Lato" w:cs="Times New Roman"/>
          <w:color w:val="000000"/>
          <w:sz w:val="23"/>
          <w:szCs w:val="23"/>
          <w:lang w:eastAsia="fr-BE"/>
        </w:rPr>
        <w:t>Autre frein au développement de nouveaux projets miniers : la réticence des populations et les exigences environnementales. Les producteurs investissent leur argent dans des projets verts, tels que les fermes éoliennes, plutôt que dans des mines polluantes.</w:t>
      </w:r>
    </w:p>
    <w:p w14:paraId="7A3EF0A4" w14:textId="77777777" w:rsidR="00526F30" w:rsidRPr="00526F30" w:rsidRDefault="00526F30" w:rsidP="00526F30">
      <w:pPr>
        <w:shd w:val="clear" w:color="auto" w:fill="FFFFFF"/>
        <w:spacing w:before="75" w:after="75" w:line="240" w:lineRule="auto"/>
        <w:jc w:val="both"/>
        <w:rPr>
          <w:rFonts w:ascii="Lato" w:eastAsia="Times New Roman" w:hAnsi="Lato" w:cs="Times New Roman"/>
          <w:color w:val="000000"/>
          <w:sz w:val="23"/>
          <w:szCs w:val="23"/>
          <w:lang w:eastAsia="fr-BE"/>
        </w:rPr>
      </w:pPr>
      <w:r w:rsidRPr="00526F30">
        <w:rPr>
          <w:rFonts w:ascii="Lato" w:eastAsia="Times New Roman" w:hAnsi="Lato" w:cs="Times New Roman"/>
          <w:color w:val="000000"/>
          <w:sz w:val="23"/>
          <w:szCs w:val="23"/>
          <w:lang w:eastAsia="fr-BE"/>
        </w:rPr>
        <w:lastRenderedPageBreak/>
        <w:t> </w:t>
      </w:r>
    </w:p>
    <w:p w14:paraId="5BA2CE6B" w14:textId="77777777" w:rsidR="00526F30" w:rsidRPr="00526F30" w:rsidRDefault="00526F30" w:rsidP="00526F30">
      <w:pPr>
        <w:shd w:val="clear" w:color="auto" w:fill="FFFFFF"/>
        <w:spacing w:before="75" w:after="75" w:line="240" w:lineRule="auto"/>
        <w:jc w:val="both"/>
        <w:rPr>
          <w:rFonts w:ascii="Lato" w:eastAsia="Times New Roman" w:hAnsi="Lato" w:cs="Times New Roman"/>
          <w:color w:val="000000"/>
          <w:sz w:val="23"/>
          <w:szCs w:val="23"/>
          <w:lang w:eastAsia="fr-BE"/>
        </w:rPr>
      </w:pPr>
      <w:r w:rsidRPr="00526F30">
        <w:rPr>
          <w:rFonts w:ascii="Lato" w:eastAsia="Times New Roman" w:hAnsi="Lato" w:cs="Times New Roman"/>
          <w:b/>
          <w:bCs/>
          <w:color w:val="A52A2A"/>
          <w:sz w:val="23"/>
          <w:szCs w:val="23"/>
          <w:lang w:eastAsia="fr-BE"/>
        </w:rPr>
        <w:t>Un super-cycle devant nous</w:t>
      </w:r>
    </w:p>
    <w:p w14:paraId="0FD5CF0B" w14:textId="77777777" w:rsidR="00526F30" w:rsidRPr="00526F30" w:rsidRDefault="00526F30" w:rsidP="00526F30">
      <w:pPr>
        <w:shd w:val="clear" w:color="auto" w:fill="FFFFFF"/>
        <w:spacing w:before="75" w:after="75" w:line="240" w:lineRule="auto"/>
        <w:jc w:val="both"/>
        <w:rPr>
          <w:rFonts w:ascii="Lato" w:eastAsia="Times New Roman" w:hAnsi="Lato" w:cs="Times New Roman"/>
          <w:color w:val="000000"/>
          <w:sz w:val="23"/>
          <w:szCs w:val="23"/>
          <w:lang w:eastAsia="fr-BE"/>
        </w:rPr>
      </w:pPr>
      <w:r w:rsidRPr="00526F30">
        <w:rPr>
          <w:rFonts w:ascii="Lato" w:eastAsia="Times New Roman" w:hAnsi="Lato" w:cs="Times New Roman"/>
          <w:color w:val="000000"/>
          <w:sz w:val="23"/>
          <w:szCs w:val="23"/>
          <w:lang w:eastAsia="fr-BE"/>
        </w:rPr>
        <w:t>Un super-cycle fait référence à une période prolongée de hausse des cours, généralement de plus d’une décennie, porté par une croissance de la demande.</w:t>
      </w:r>
    </w:p>
    <w:p w14:paraId="18748941" w14:textId="77777777" w:rsidR="00526F30" w:rsidRPr="00526F30" w:rsidRDefault="00526F30" w:rsidP="00526F30">
      <w:pPr>
        <w:shd w:val="clear" w:color="auto" w:fill="FFFFFF"/>
        <w:spacing w:before="75" w:after="75" w:line="240" w:lineRule="auto"/>
        <w:jc w:val="both"/>
        <w:rPr>
          <w:rFonts w:ascii="Lato" w:eastAsia="Times New Roman" w:hAnsi="Lato" w:cs="Times New Roman"/>
          <w:color w:val="000000"/>
          <w:sz w:val="23"/>
          <w:szCs w:val="23"/>
          <w:lang w:eastAsia="fr-BE"/>
        </w:rPr>
      </w:pPr>
      <w:r w:rsidRPr="00526F30">
        <w:rPr>
          <w:rFonts w:ascii="Lato" w:eastAsia="Times New Roman" w:hAnsi="Lato" w:cs="Times New Roman"/>
          <w:color w:val="000000"/>
          <w:sz w:val="23"/>
          <w:szCs w:val="23"/>
          <w:lang w:eastAsia="fr-BE"/>
        </w:rPr>
        <w:t>Le dernier super-cycle a démarré en 2002, quand les pays émergents comme la Chine, la Russie et l’Inde ont augmenté de manière significative leur demande en métaux, tels que le minerai de fer, le cuivre et l’aluminium - des métaux clé pour les secteurs manufacturiers et les infrastructures. « </w:t>
      </w:r>
      <w:r w:rsidRPr="00526F30">
        <w:rPr>
          <w:rFonts w:ascii="Lato" w:eastAsia="Times New Roman" w:hAnsi="Lato" w:cs="Times New Roman"/>
          <w:i/>
          <w:iCs/>
          <w:color w:val="000000"/>
          <w:sz w:val="23"/>
          <w:szCs w:val="23"/>
          <w:lang w:eastAsia="fr-BE"/>
        </w:rPr>
        <w:t>Les facteurs financiers à l’origine du super-cycle de 2002 sont identiques à ceux qui agissent actuellement</w:t>
      </w:r>
      <w:r w:rsidRPr="00526F30">
        <w:rPr>
          <w:rFonts w:ascii="Lato" w:eastAsia="Times New Roman" w:hAnsi="Lato" w:cs="Times New Roman"/>
          <w:color w:val="000000"/>
          <w:sz w:val="23"/>
          <w:szCs w:val="23"/>
          <w:lang w:eastAsia="fr-BE"/>
        </w:rPr>
        <w:t xml:space="preserve"> », souligne Lars </w:t>
      </w:r>
      <w:proofErr w:type="spellStart"/>
      <w:r w:rsidRPr="00526F30">
        <w:rPr>
          <w:rFonts w:ascii="Lato" w:eastAsia="Times New Roman" w:hAnsi="Lato" w:cs="Times New Roman"/>
          <w:color w:val="000000"/>
          <w:sz w:val="23"/>
          <w:szCs w:val="23"/>
          <w:lang w:eastAsia="fr-BE"/>
        </w:rPr>
        <w:t>Tvede</w:t>
      </w:r>
      <w:proofErr w:type="spellEnd"/>
      <w:r w:rsidRPr="00526F30">
        <w:rPr>
          <w:rFonts w:ascii="Lato" w:eastAsia="Times New Roman" w:hAnsi="Lato" w:cs="Times New Roman"/>
          <w:color w:val="000000"/>
          <w:sz w:val="23"/>
          <w:szCs w:val="23"/>
          <w:lang w:eastAsia="fr-BE"/>
        </w:rPr>
        <w:t>. Les Etats-Unis s’industrialisent et la classe moyenne américaine s’élargit, le marché de l’immobilier croît et les investissements sont insuffisants dans le pétrole et les métaux, argue-t-il.</w:t>
      </w:r>
    </w:p>
    <w:p w14:paraId="49C23531" w14:textId="77777777" w:rsidR="00526F30" w:rsidRPr="00526F30" w:rsidRDefault="00526F30" w:rsidP="00526F30">
      <w:pPr>
        <w:shd w:val="clear" w:color="auto" w:fill="FFFFFF"/>
        <w:spacing w:before="75" w:after="75" w:line="240" w:lineRule="auto"/>
        <w:jc w:val="both"/>
        <w:rPr>
          <w:rFonts w:ascii="Lato" w:eastAsia="Times New Roman" w:hAnsi="Lato" w:cs="Times New Roman"/>
          <w:color w:val="000000"/>
          <w:sz w:val="23"/>
          <w:szCs w:val="23"/>
          <w:lang w:eastAsia="fr-BE"/>
        </w:rPr>
      </w:pPr>
      <w:r w:rsidRPr="00526F30">
        <w:rPr>
          <w:rFonts w:ascii="Lato" w:eastAsia="Times New Roman" w:hAnsi="Lato" w:cs="Times New Roman"/>
          <w:color w:val="000000"/>
          <w:sz w:val="23"/>
          <w:szCs w:val="23"/>
          <w:lang w:eastAsia="fr-BE"/>
        </w:rPr>
        <w:t xml:space="preserve">Contrairement à 2002, Lars </w:t>
      </w:r>
      <w:proofErr w:type="spellStart"/>
      <w:r w:rsidRPr="00526F30">
        <w:rPr>
          <w:rFonts w:ascii="Lato" w:eastAsia="Times New Roman" w:hAnsi="Lato" w:cs="Times New Roman"/>
          <w:color w:val="000000"/>
          <w:sz w:val="23"/>
          <w:szCs w:val="23"/>
          <w:lang w:eastAsia="fr-BE"/>
        </w:rPr>
        <w:t>Tvede</w:t>
      </w:r>
      <w:proofErr w:type="spellEnd"/>
      <w:r w:rsidRPr="00526F30">
        <w:rPr>
          <w:rFonts w:ascii="Lato" w:eastAsia="Times New Roman" w:hAnsi="Lato" w:cs="Times New Roman"/>
          <w:color w:val="000000"/>
          <w:sz w:val="23"/>
          <w:szCs w:val="23"/>
          <w:lang w:eastAsia="fr-BE"/>
        </w:rPr>
        <w:t xml:space="preserve"> se garde de faire des pronostics sur la durée et l’ampleur de ce super-cycle car des vents contraires pourraient le freiner. « </w:t>
      </w:r>
      <w:r w:rsidRPr="00526F30">
        <w:rPr>
          <w:rFonts w:ascii="Lato" w:eastAsia="Times New Roman" w:hAnsi="Lato" w:cs="Times New Roman"/>
          <w:i/>
          <w:iCs/>
          <w:color w:val="000000"/>
          <w:sz w:val="23"/>
          <w:szCs w:val="23"/>
          <w:lang w:eastAsia="fr-BE"/>
        </w:rPr>
        <w:t>Dans une perspective à long terme, la probabilité de voir une progression des cours, au-delà de ce qu’ils ont été capables de faire jusqu’à présent, est très forte</w:t>
      </w:r>
      <w:r w:rsidRPr="00526F30">
        <w:rPr>
          <w:rFonts w:ascii="Lato" w:eastAsia="Times New Roman" w:hAnsi="Lato" w:cs="Times New Roman"/>
          <w:color w:val="000000"/>
          <w:sz w:val="23"/>
          <w:szCs w:val="23"/>
          <w:lang w:eastAsia="fr-BE"/>
        </w:rPr>
        <w:t> », estime-t-il. Mais la résurgence de la Covid-19, parmi d’autres facteurs, en Chine, pourrait remettre en question la progression des cours. « </w:t>
      </w:r>
      <w:r w:rsidRPr="00526F30">
        <w:rPr>
          <w:rFonts w:ascii="Lato" w:eastAsia="Times New Roman" w:hAnsi="Lato" w:cs="Times New Roman"/>
          <w:i/>
          <w:iCs/>
          <w:color w:val="000000"/>
          <w:sz w:val="23"/>
          <w:szCs w:val="23"/>
          <w:lang w:eastAsia="fr-BE"/>
        </w:rPr>
        <w:t xml:space="preserve">Le super-cycle pourrait s’étaler sur les 5 à 10 prochaines années. Au cours des trois prochains mois, ils pourraient cependant reculer en raison de craintes </w:t>
      </w:r>
      <w:proofErr w:type="spellStart"/>
      <w:r w:rsidRPr="00526F30">
        <w:rPr>
          <w:rFonts w:ascii="Lato" w:eastAsia="Times New Roman" w:hAnsi="Lato" w:cs="Times New Roman"/>
          <w:i/>
          <w:iCs/>
          <w:color w:val="000000"/>
          <w:sz w:val="23"/>
          <w:szCs w:val="23"/>
          <w:lang w:eastAsia="fr-BE"/>
        </w:rPr>
        <w:t>récessionnistes</w:t>
      </w:r>
      <w:proofErr w:type="spellEnd"/>
      <w:r w:rsidRPr="00526F30">
        <w:rPr>
          <w:rFonts w:ascii="Lato" w:eastAsia="Times New Roman" w:hAnsi="Lato" w:cs="Times New Roman"/>
          <w:color w:val="000000"/>
          <w:sz w:val="23"/>
          <w:szCs w:val="23"/>
          <w:lang w:eastAsia="fr-BE"/>
        </w:rPr>
        <w:t> », suggère-t-il.</w:t>
      </w:r>
    </w:p>
    <w:p w14:paraId="3A7F6394" w14:textId="77777777" w:rsidR="00526F30" w:rsidRPr="00526F30" w:rsidRDefault="00526F30" w:rsidP="00526F30">
      <w:pPr>
        <w:shd w:val="clear" w:color="auto" w:fill="FFFFFF"/>
        <w:spacing w:before="75" w:after="75" w:line="240" w:lineRule="auto"/>
        <w:jc w:val="both"/>
        <w:rPr>
          <w:rFonts w:ascii="Lato" w:eastAsia="Times New Roman" w:hAnsi="Lato" w:cs="Times New Roman"/>
          <w:color w:val="000000"/>
          <w:sz w:val="23"/>
          <w:szCs w:val="23"/>
          <w:lang w:eastAsia="fr-BE"/>
        </w:rPr>
      </w:pPr>
      <w:r w:rsidRPr="00526F30">
        <w:rPr>
          <w:rFonts w:ascii="Lato" w:eastAsia="Times New Roman" w:hAnsi="Lato" w:cs="Times New Roman"/>
          <w:color w:val="000000"/>
          <w:sz w:val="23"/>
          <w:szCs w:val="23"/>
          <w:lang w:eastAsia="fr-BE"/>
        </w:rPr>
        <w:t> </w:t>
      </w:r>
    </w:p>
    <w:p w14:paraId="441C093F" w14:textId="77777777" w:rsidR="00526F30" w:rsidRPr="00526F30" w:rsidRDefault="00526F30" w:rsidP="00526F30">
      <w:pPr>
        <w:shd w:val="clear" w:color="auto" w:fill="FFFFFF"/>
        <w:spacing w:before="75" w:after="75" w:line="240" w:lineRule="auto"/>
        <w:jc w:val="both"/>
        <w:rPr>
          <w:rFonts w:ascii="Lato" w:eastAsia="Times New Roman" w:hAnsi="Lato" w:cs="Times New Roman"/>
          <w:color w:val="000000"/>
          <w:sz w:val="23"/>
          <w:szCs w:val="23"/>
          <w:lang w:eastAsia="fr-BE"/>
        </w:rPr>
      </w:pPr>
      <w:r w:rsidRPr="00526F30">
        <w:rPr>
          <w:rFonts w:ascii="Lato" w:eastAsia="Times New Roman" w:hAnsi="Lato" w:cs="Times New Roman"/>
          <w:b/>
          <w:bCs/>
          <w:color w:val="A52A2A"/>
          <w:sz w:val="23"/>
          <w:szCs w:val="23"/>
          <w:lang w:eastAsia="fr-BE"/>
        </w:rPr>
        <w:t>Perspectives à long terme</w:t>
      </w:r>
    </w:p>
    <w:p w14:paraId="029B7F9F" w14:textId="77777777" w:rsidR="00526F30" w:rsidRPr="00526F30" w:rsidRDefault="00526F30" w:rsidP="00526F30">
      <w:pPr>
        <w:shd w:val="clear" w:color="auto" w:fill="FFFFFF"/>
        <w:spacing w:before="75" w:after="75" w:line="240" w:lineRule="auto"/>
        <w:jc w:val="both"/>
        <w:rPr>
          <w:rFonts w:ascii="Lato" w:eastAsia="Times New Roman" w:hAnsi="Lato" w:cs="Times New Roman"/>
          <w:color w:val="000000"/>
          <w:sz w:val="23"/>
          <w:szCs w:val="23"/>
          <w:lang w:eastAsia="fr-BE"/>
        </w:rPr>
      </w:pPr>
      <w:r w:rsidRPr="00526F30">
        <w:rPr>
          <w:rFonts w:ascii="Lato" w:eastAsia="Times New Roman" w:hAnsi="Lato" w:cs="Times New Roman"/>
          <w:color w:val="000000"/>
          <w:sz w:val="23"/>
          <w:szCs w:val="23"/>
          <w:lang w:eastAsia="fr-BE"/>
        </w:rPr>
        <w:t xml:space="preserve">A très long terme, Lars </w:t>
      </w:r>
      <w:proofErr w:type="spellStart"/>
      <w:r w:rsidRPr="00526F30">
        <w:rPr>
          <w:rFonts w:ascii="Lato" w:eastAsia="Times New Roman" w:hAnsi="Lato" w:cs="Times New Roman"/>
          <w:color w:val="000000"/>
          <w:sz w:val="23"/>
          <w:szCs w:val="23"/>
          <w:lang w:eastAsia="fr-BE"/>
        </w:rPr>
        <w:t>Tvede</w:t>
      </w:r>
      <w:proofErr w:type="spellEnd"/>
      <w:r w:rsidRPr="00526F30">
        <w:rPr>
          <w:rFonts w:ascii="Lato" w:eastAsia="Times New Roman" w:hAnsi="Lato" w:cs="Times New Roman"/>
          <w:color w:val="000000"/>
          <w:sz w:val="23"/>
          <w:szCs w:val="23"/>
          <w:lang w:eastAsia="fr-BE"/>
        </w:rPr>
        <w:t xml:space="preserve"> reste optimiste. Il estime que le monde ne se trouvera jamais à court de matières premières, notamment grâce à l’avancée des technologies et à la décroissance de la population.</w:t>
      </w:r>
    </w:p>
    <w:p w14:paraId="227BA00D" w14:textId="77777777" w:rsidR="00526F30" w:rsidRPr="00526F30" w:rsidRDefault="00526F30" w:rsidP="00526F30">
      <w:pPr>
        <w:shd w:val="clear" w:color="auto" w:fill="FFFFFF"/>
        <w:spacing w:before="75" w:after="75" w:line="240" w:lineRule="auto"/>
        <w:jc w:val="both"/>
        <w:rPr>
          <w:rFonts w:ascii="Lato" w:eastAsia="Times New Roman" w:hAnsi="Lato" w:cs="Times New Roman"/>
          <w:color w:val="000000"/>
          <w:sz w:val="23"/>
          <w:szCs w:val="23"/>
          <w:lang w:eastAsia="fr-BE"/>
        </w:rPr>
      </w:pPr>
      <w:r w:rsidRPr="00526F30">
        <w:rPr>
          <w:rFonts w:ascii="Lato" w:eastAsia="Times New Roman" w:hAnsi="Lato" w:cs="Times New Roman"/>
          <w:color w:val="000000"/>
          <w:sz w:val="23"/>
          <w:szCs w:val="23"/>
          <w:lang w:eastAsia="fr-BE"/>
        </w:rPr>
        <w:t>Les besoins en métaux déclineront même une fois la transition effectuée, c’est-à-dire quand l’usage des énergies telles que l’hydrogène et la fusion nucléaire, bien plus rentables que le solaire ou l’éolien, sera généralisé. Il faut entre 7 et 12 ans pour construire une usine de production d’hydrogène. D’ici 2030, les coûts de production auront décliné de 50%, prévoit-il.</w:t>
      </w:r>
    </w:p>
    <w:p w14:paraId="7BB7C96B" w14:textId="77777777" w:rsidR="00526F30" w:rsidRPr="00526F30" w:rsidRDefault="00526F30" w:rsidP="00526F30">
      <w:pPr>
        <w:shd w:val="clear" w:color="auto" w:fill="FFFFFF"/>
        <w:spacing w:before="75" w:after="75" w:line="240" w:lineRule="auto"/>
        <w:jc w:val="both"/>
        <w:rPr>
          <w:rFonts w:ascii="Lato" w:eastAsia="Times New Roman" w:hAnsi="Lato" w:cs="Times New Roman"/>
          <w:color w:val="000000"/>
          <w:sz w:val="23"/>
          <w:szCs w:val="23"/>
          <w:lang w:eastAsia="fr-BE"/>
        </w:rPr>
      </w:pPr>
      <w:r w:rsidRPr="00526F30">
        <w:rPr>
          <w:rFonts w:ascii="Lato" w:eastAsia="Times New Roman" w:hAnsi="Lato" w:cs="Times New Roman"/>
          <w:color w:val="000000"/>
          <w:sz w:val="23"/>
          <w:szCs w:val="23"/>
          <w:lang w:eastAsia="fr-BE"/>
        </w:rPr>
        <w:t> </w:t>
      </w:r>
    </w:p>
    <w:p w14:paraId="006BAFE9" w14:textId="77777777" w:rsidR="000F7247" w:rsidRDefault="000F7247"/>
    <w:sectPr w:rsidR="000F72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30"/>
    <w:rsid w:val="000F7247"/>
    <w:rsid w:val="00526F30"/>
    <w:rsid w:val="008A0977"/>
    <w:rsid w:val="00EB4F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07D0"/>
  <w15:chartTrackingRefBased/>
  <w15:docId w15:val="{02DE7650-3C61-46CC-8C1C-465936D2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20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4537</Characters>
  <Application>Microsoft Office Word</Application>
  <DocSecurity>0</DocSecurity>
  <Lines>37</Lines>
  <Paragraphs>10</Paragraphs>
  <ScaleCrop>false</ScaleCrop>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2022-06-14T07:14:00Z</dcterms:created>
  <dcterms:modified xsi:type="dcterms:W3CDTF">2022-06-14T07:15:00Z</dcterms:modified>
</cp:coreProperties>
</file>